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5100"/>
        <w:gridCol w:w="5100"/>
      </w:tblGrid>
      <w:tr>
        <w:tc>
          <w:tcPr>
            <w:tcW w:type="dxa" w:w="3288"/>
            <w:shd w:val="clear" w:color="auto" w:fill="4F46E5"/>
          </w:tcPr>
          <w:p>
            <w:pPr>
              <w:spacing w:before="200"/>
            </w:pPr>
            <w:r>
              <w:rPr>
                <w:b/>
                <w:i w:val="0"/>
                <w:color w:val="FFFFFF"/>
                <w:sz w:val="30"/>
              </w:rPr>
              <w:t>Studio Lumen</w:t>
            </w:r>
          </w:p>
          <w:p>
            <w:pPr>
              <w:spacing w:after="100" w:before="0"/>
              <w:jc w:val="left"/>
            </w:pPr>
            <w:r>
              <w:rPr>
                <w:b w:val="0"/>
                <w:i/>
                <w:color w:val="BCB8F5"/>
                <w:sz w:val="20"/>
              </w:rPr>
              <w:t>Design graphique &amp; web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BCB8F5"/>
                <w:sz w:val="17"/>
              </w:rPr>
              <w:t>12 rue Bellecour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BCB8F5"/>
                <w:sz w:val="17"/>
              </w:rPr>
              <w:t>69002 Lyon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BCB8F5"/>
                <w:sz w:val="17"/>
              </w:rPr>
              <w:t>SARL au capital de 5 000 € · SIRET 812 447 006 00021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BCB8F5"/>
                <w:sz w:val="17"/>
              </w:rPr>
              <w:t>RCS Lyon · TVA FR 76 812447006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BCB8F5"/>
                <w:sz w:val="17"/>
              </w:rPr>
              <w:t>contact@studiolumen.fr · 04 78 00 11 22</w:t>
            </w:r>
          </w:p>
          <w:p>
            <w:pPr>
              <w:spacing w:after="200" w:before="0"/>
              <w:jc w:val="left"/>
            </w:pPr>
          </w:p>
          <w:p>
            <w:pPr>
              <w:spacing w:after="40" w:before="0"/>
              <w:jc w:val="left"/>
            </w:pPr>
            <w:r>
              <w:rPr>
                <w:b/>
                <w:i w:val="0"/>
                <w:color w:val="FFFFFF"/>
                <w:sz w:val="40"/>
              </w:rPr>
              <w:t>FACTURE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BCB8F5"/>
                <w:sz w:val="16"/>
              </w:rPr>
              <w:t xml:space="preserve">N° de facture : </w:t>
            </w:r>
            <w:r>
              <w:rPr>
                <w:b/>
                <w:i w:val="0"/>
                <w:color w:val="FFFFFF"/>
                <w:sz w:val="18"/>
              </w:rPr>
              <w:t>F-2026-060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BCB8F5"/>
                <w:sz w:val="16"/>
              </w:rPr>
              <w:t xml:space="preserve">Date : </w:t>
            </w:r>
            <w:r>
              <w:rPr>
                <w:b/>
                <w:i w:val="0"/>
                <w:color w:val="FFFFFF"/>
                <w:sz w:val="18"/>
              </w:rPr>
              <w:t>07/07/2026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BCB8F5"/>
                <w:sz w:val="16"/>
              </w:rPr>
              <w:t xml:space="preserve">Échéance : </w:t>
            </w:r>
            <w:r>
              <w:rPr>
                <w:b/>
                <w:i w:val="0"/>
                <w:color w:val="FFFFFF"/>
                <w:sz w:val="18"/>
              </w:rPr>
              <w:t>à réception</w:t>
            </w:r>
          </w:p>
          <w:p>
            <w:pPr>
              <w:spacing w:after="160" w:before="0"/>
              <w:jc w:val="left"/>
            </w:pPr>
          </w:p>
          <w:p>
            <w:pPr>
              <w:spacing w:after="20" w:before="0"/>
              <w:jc w:val="left"/>
            </w:pPr>
            <w:r>
              <w:rPr>
                <w:b/>
                <w:i w:val="0"/>
                <w:color w:val="BCB8F5"/>
                <w:sz w:val="17"/>
              </w:rPr>
              <w:t>TOTAL À PAYER</w:t>
            </w:r>
          </w:p>
          <w:p>
            <w:pPr>
              <w:spacing w:after="20" w:before="0"/>
              <w:jc w:val="left"/>
            </w:pPr>
            <w:r>
              <w:rPr>
                <w:b/>
                <w:i w:val="0"/>
                <w:color w:val="FFFFFF"/>
                <w:sz w:val="36"/>
              </w:rPr>
              <w:t>600,00 €</w:t>
            </w:r>
          </w:p>
        </w:tc>
        <w:tc>
          <w:tcPr>
            <w:tcW w:type="dxa" w:w="6803"/>
          </w:tcPr>
          <w:p/>
          <w:p>
            <w:pPr>
              <w:spacing w:after="40" w:before="0"/>
              <w:jc w:val="left"/>
            </w:pPr>
            <w:r>
              <w:rPr>
                <w:b/>
                <w:i w:val="0"/>
                <w:color w:val="6B7280"/>
                <w:sz w:val="17"/>
              </w:rPr>
              <w:t>FACTURER À</w:t>
            </w:r>
          </w:p>
          <w:p>
            <w:pPr>
              <w:spacing w:after="20" w:before="0"/>
              <w:jc w:val="left"/>
            </w:pPr>
            <w:r>
              <w:rPr>
                <w:b/>
                <w:i w:val="0"/>
                <w:color w:val="4F46E5"/>
                <w:sz w:val="24"/>
              </w:rPr>
              <w:t>Boulangerie Pain &amp; Cie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sz w:val="19"/>
              </w:rPr>
              <w:t>8 place du Marché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sz w:val="19"/>
              </w:rPr>
              <w:t>69003 Lyon</w:t>
            </w:r>
          </w:p>
          <w:p>
            <w:pPr>
              <w:spacing w:after="40" w:before="0"/>
              <w:jc w:val="left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Borders>
                <w:top w:val="none"/>
                <w:left w:val="none"/>
                <w:bottom w:val="none"/>
                <w:right w:val="none"/>
                <w:insideH w:val="none"/>
                <w:insideV w:val="none"/>
              </w:tblBorders>
            </w:tblPr>
            <w:tblGrid>
              <w:gridCol w:w="1361"/>
              <w:gridCol w:w="1361"/>
              <w:gridCol w:w="1361"/>
              <w:gridCol w:w="1361"/>
              <w:gridCol w:w="1361"/>
            </w:tblGrid>
            <w:tr>
              <w:tc>
                <w:tcPr>
                  <w:tcW w:type="dxa" w:w="3375"/>
                  <w:tcBorders>
                    <w:bottom w:val="single" w:sz="8" w:space="0" w:color="4F46E5"/>
                  </w:tcBorders>
                </w:tcPr>
                <w:p>
                  <w:pPr>
                    <w:spacing w:before="60" w:after="60"/>
                    <w:jc w:val="left"/>
                  </w:pPr>
                  <w:r>
                    <w:rPr>
                      <w:b/>
                      <w:i w:val="0"/>
                      <w:color w:val="6B7280"/>
                      <w:sz w:val="16"/>
                    </w:rPr>
                    <w:t>DÉSIGNATION</w:t>
                  </w:r>
                </w:p>
              </w:tc>
              <w:tc>
                <w:tcPr>
                  <w:tcW w:type="dxa" w:w="574"/>
                  <w:tcBorders>
                    <w:bottom w:val="single" w:sz="8" w:space="0" w:color="4F46E5"/>
                  </w:tcBorders>
                </w:tcPr>
                <w:p>
                  <w:pPr>
                    <w:spacing w:before="60" w:after="60"/>
                    <w:jc w:val="center"/>
                  </w:pPr>
                  <w:r>
                    <w:rPr>
                      <w:b/>
                      <w:i w:val="0"/>
                      <w:color w:val="6B7280"/>
                      <w:sz w:val="16"/>
                    </w:rPr>
                    <w:t>QTÉ</w:t>
                  </w:r>
                </w:p>
              </w:tc>
              <w:tc>
                <w:tcPr>
                  <w:tcW w:type="dxa" w:w="934"/>
                  <w:tcBorders>
                    <w:bottom w:val="single" w:sz="8" w:space="0" w:color="4F46E5"/>
                  </w:tcBorders>
                </w:tcPr>
                <w:p>
                  <w:pPr>
                    <w:spacing w:before="60" w:after="60"/>
                    <w:jc w:val="right"/>
                  </w:pPr>
                  <w:r>
                    <w:rPr>
                      <w:b/>
                      <w:i w:val="0"/>
                      <w:color w:val="6B7280"/>
                      <w:sz w:val="16"/>
                    </w:rPr>
                    <w:t>P.U. HT</w:t>
                  </w:r>
                </w:p>
              </w:tc>
              <w:tc>
                <w:tcPr>
                  <w:tcW w:type="dxa" w:w="646"/>
                  <w:tcBorders>
                    <w:bottom w:val="single" w:sz="8" w:space="0" w:color="4F46E5"/>
                  </w:tcBorders>
                </w:tcPr>
                <w:p>
                  <w:pPr>
                    <w:spacing w:before="60" w:after="60"/>
                    <w:jc w:val="center"/>
                  </w:pPr>
                  <w:r>
                    <w:rPr>
                      <w:b/>
                      <w:i w:val="0"/>
                      <w:color w:val="6B7280"/>
                      <w:sz w:val="16"/>
                    </w:rPr>
                    <w:t>TVA</w:t>
                  </w:r>
                </w:p>
              </w:tc>
              <w:tc>
                <w:tcPr>
                  <w:tcW w:type="dxa" w:w="934"/>
                  <w:tcBorders>
                    <w:bottom w:val="single" w:sz="8" w:space="0" w:color="4F46E5"/>
                  </w:tcBorders>
                </w:tcPr>
                <w:p>
                  <w:pPr>
                    <w:spacing w:before="60" w:after="60"/>
                    <w:jc w:val="right"/>
                  </w:pPr>
                  <w:r>
                    <w:rPr>
                      <w:b/>
                      <w:i w:val="0"/>
                      <w:color w:val="6B7280"/>
                      <w:sz w:val="16"/>
                    </w:rPr>
                    <w:t>TOTAL HT</w:t>
                  </w:r>
                </w:p>
              </w:tc>
            </w:tr>
            <w:tr>
              <w:tc>
                <w:tcPr>
                  <w:tcW w:type="dxa" w:w="1361"/>
                  <w:tcBorders>
                    <w:bottom w:val="single" w:sz="6" w:space="0" w:color="D9E1EC"/>
                  </w:tcBorders>
                </w:tcPr>
                <w:p>
                  <w:pPr>
                    <w:spacing w:before="80" w:after="80"/>
                    <w:jc w:val="left"/>
                  </w:pPr>
                  <w:r>
                    <w:rPr>
                      <w:b/>
                      <w:i w:val="0"/>
                      <w:color w:val="4F46E5"/>
                      <w:sz w:val="19"/>
                    </w:rPr>
                    <w:t>Prestation de conseil (forfait)</w:t>
                  </w:r>
                </w:p>
              </w:tc>
              <w:tc>
                <w:tcPr>
                  <w:tcW w:type="dxa" w:w="1361"/>
                  <w:tcBorders>
                    <w:bottom w:val="single" w:sz="6" w:space="0" w:color="D9E1EC"/>
                  </w:tcBorders>
                </w:tcPr>
                <w:p>
                  <w:pPr>
                    <w:spacing w:before="80" w:after="80"/>
                    <w:jc w:val="center"/>
                  </w:pPr>
                  <w:r>
                    <w:rPr>
                      <w:b w:val="0"/>
                      <w:i w:val="0"/>
                      <w:sz w:val="19"/>
                    </w:rPr>
                    <w:t>1</w:t>
                  </w:r>
                </w:p>
              </w:tc>
              <w:tc>
                <w:tcPr>
                  <w:tcW w:type="dxa" w:w="1361"/>
                  <w:tcBorders>
                    <w:bottom w:val="single" w:sz="6" w:space="0" w:color="D9E1EC"/>
                  </w:tcBorders>
                </w:tcPr>
                <w:p>
                  <w:pPr>
                    <w:spacing w:before="80" w:after="80"/>
                    <w:jc w:val="right"/>
                  </w:pPr>
                  <w:r>
                    <w:rPr>
                      <w:b w:val="0"/>
                      <w:i w:val="0"/>
                      <w:sz w:val="19"/>
                    </w:rPr>
                    <w:t>500,00</w:t>
                  </w:r>
                </w:p>
              </w:tc>
              <w:tc>
                <w:tcPr>
                  <w:tcW w:type="dxa" w:w="1361"/>
                  <w:tcBorders>
                    <w:bottom w:val="single" w:sz="6" w:space="0" w:color="D9E1EC"/>
                  </w:tcBorders>
                </w:tcPr>
                <w:p>
                  <w:pPr>
                    <w:spacing w:before="80" w:after="80"/>
                    <w:jc w:val="center"/>
                  </w:pPr>
                  <w:r>
                    <w:rPr>
                      <w:b w:val="0"/>
                      <w:i w:val="0"/>
                      <w:sz w:val="19"/>
                    </w:rPr>
                    <w:t>20 %</w:t>
                  </w:r>
                </w:p>
              </w:tc>
              <w:tc>
                <w:tcPr>
                  <w:tcW w:type="dxa" w:w="1361"/>
                  <w:tcBorders>
                    <w:bottom w:val="single" w:sz="6" w:space="0" w:color="D9E1EC"/>
                  </w:tcBorders>
                </w:tcPr>
                <w:p>
                  <w:pPr>
                    <w:spacing w:before="80" w:after="80"/>
                    <w:jc w:val="right"/>
                  </w:pPr>
                  <w:r>
                    <w:rPr>
                      <w:b w:val="0"/>
                      <w:i w:val="0"/>
                      <w:sz w:val="19"/>
                    </w:rPr>
                    <w:t>500,00</w:t>
                  </w:r>
                </w:p>
              </w:tc>
            </w:tr>
          </w:tbl>
          <w:p/>
          <w:p>
            <w:pPr>
              <w:spacing w:after="40" w:before="0"/>
              <w:jc w:val="left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jc w:val="right"/>
              <w:tblBorders>
                <w:top w:val="none"/>
                <w:left w:val="none"/>
                <w:bottom w:val="none"/>
                <w:right w:val="none"/>
                <w:insideH w:val="none"/>
                <w:insideV w:val="none"/>
              </w:tblBorders>
            </w:tblPr>
            <w:tblGrid>
              <w:gridCol w:w="3401"/>
              <w:gridCol w:w="3401"/>
            </w:tblGrid>
            <w:tr>
              <w:tc>
                <w:tcPr>
                  <w:tcW w:type="dxa" w:w="2721"/>
                </w:tcPr>
                <w:p>
                  <w:pPr>
                    <w:jc w:val="right"/>
                  </w:pPr>
                  <w:r>
                    <w:rPr>
                      <w:b w:val="0"/>
                      <w:i w:val="0"/>
                      <w:color w:val="6B7280"/>
                      <w:sz w:val="19"/>
                    </w:rPr>
                    <w:t>Total HT</w:t>
                  </w:r>
                </w:p>
              </w:tc>
              <w:tc>
                <w:tcPr>
                  <w:tcW w:type="dxa" w:w="1928"/>
                </w:tcPr>
                <w:p>
                  <w:pPr>
                    <w:jc w:val="right"/>
                  </w:pPr>
                  <w:r>
                    <w:rPr>
                      <w:b w:val="0"/>
                      <w:i w:val="0"/>
                      <w:sz w:val="19"/>
                    </w:rPr>
                    <w:t>500,00 €</w:t>
                  </w:r>
                </w:p>
              </w:tc>
            </w:tr>
            <w:tr>
              <w:tc>
                <w:tcPr>
                  <w:tcW w:type="dxa" w:w="2721"/>
                </w:tcPr>
                <w:p>
                  <w:pPr>
                    <w:jc w:val="right"/>
                  </w:pPr>
                  <w:r>
                    <w:rPr>
                      <w:b w:val="0"/>
                      <w:i w:val="0"/>
                      <w:color w:val="6B7280"/>
                      <w:sz w:val="19"/>
                    </w:rPr>
                    <w:t>TVA (20 %)</w:t>
                  </w:r>
                </w:p>
              </w:tc>
              <w:tc>
                <w:tcPr>
                  <w:tcW w:type="dxa" w:w="1928"/>
                </w:tcPr>
                <w:p>
                  <w:pPr>
                    <w:jc w:val="right"/>
                  </w:pPr>
                  <w:r>
                    <w:rPr>
                      <w:b w:val="0"/>
                      <w:i w:val="0"/>
                      <w:sz w:val="19"/>
                    </w:rPr>
                    <w:t>100,00 €</w:t>
                  </w:r>
                </w:p>
              </w:tc>
            </w:tr>
            <w:tr>
              <w:tc>
                <w:tcPr>
                  <w:tcW w:type="dxa" w:w="2721"/>
                  <w:tcBorders>
                    <w:top w:val="single" w:sz="8" w:space="0" w:color="4F46E5"/>
                  </w:tcBorders>
                </w:tcPr>
                <w:p>
                  <w:pPr>
                    <w:jc w:val="right"/>
                  </w:pPr>
                  <w:r>
                    <w:rPr>
                      <w:b/>
                      <w:i w:val="0"/>
                      <w:color w:val="4F46E5"/>
                      <w:sz w:val="22"/>
                    </w:rPr>
                    <w:t>Total TTC</w:t>
                  </w:r>
                </w:p>
              </w:tc>
              <w:tc>
                <w:tcPr>
                  <w:tcW w:type="dxa" w:w="1928"/>
                  <w:tcBorders>
                    <w:top w:val="single" w:sz="8" w:space="0" w:color="4F46E5"/>
                  </w:tcBorders>
                </w:tcPr>
                <w:p>
                  <w:pPr>
                    <w:jc w:val="right"/>
                  </w:pPr>
                  <w:r>
                    <w:rPr>
                      <w:b/>
                      <w:i w:val="0"/>
                      <w:color w:val="4F46E5"/>
                      <w:sz w:val="26"/>
                    </w:rPr>
                    <w:t>600,00 €</w:t>
                  </w:r>
                </w:p>
              </w:tc>
            </w:tr>
          </w:tbl>
          <w:p/>
        </w:tc>
      </w:tr>
    </w:tbl>
    <w:p>
      <w:pPr>
        <w:spacing w:after="12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10200"/>
      </w:tblGrid>
      <w:tr>
        <w:tc>
          <w:tcPr>
            <w:tcW w:type="dxa" w:w="10200"/>
            <w:shd w:val="clear" w:color="auto" w:fill="EEF2F7"/>
          </w:tcPr>
          <w:p>
            <w:pPr>
              <w:spacing w:before="120"/>
            </w:pPr>
            <w:r>
              <w:rPr>
                <w:b/>
                <w:i w:val="0"/>
                <w:color w:val="4F46E5"/>
                <w:sz w:val="20"/>
              </w:rPr>
              <w:t>Modalités de règlement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sz w:val="19"/>
              </w:rPr>
              <w:t>Règlement par virement à réception.</w:t>
            </w:r>
          </w:p>
          <w:p>
            <w:pPr>
              <w:spacing w:after="20" w:before="0"/>
              <w:jc w:val="left"/>
            </w:pPr>
            <w:r>
              <w:rPr>
                <w:b/>
                <w:i w:val="0"/>
                <w:sz w:val="19"/>
              </w:rPr>
              <w:t>IBAN : FR76 3000 4000 0500 0600 0700 189   ·   BIC : BNPAFRPPXXX</w:t>
            </w:r>
          </w:p>
          <w:p>
            <w:pPr>
              <w:spacing w:after="80"/>
            </w:pPr>
          </w:p>
        </w:tc>
      </w:tr>
    </w:tbl>
    <w:p>
      <w:pPr>
        <w:spacing w:after="40" w:before="0"/>
        <w:jc w:val="left"/>
      </w:pPr>
      <w:r>
        <w:rPr>
          <w:b w:val="0"/>
          <w:i/>
          <w:color w:val="6B7280"/>
          <w:sz w:val="18"/>
        </w:rPr>
        <w:t>Pénalités de retard : 3 fois le taux d’intérêt légal. Indemnité forfaitaire de recouvrement : 40 €.</w:t>
      </w:r>
    </w:p>
    <w:p>
      <w:pPr>
        <w:spacing w:after="80" w:before="40"/>
        <w:jc w:val="center"/>
      </w:pPr>
      <w:r>
        <w:rPr>
          <w:b w:val="0"/>
          <w:i/>
          <w:color w:val="6B7280"/>
          <w:sz w:val="15"/>
        </w:rPr>
        <w:t>Modèle — remplacez les informations d’exemple par les vôtres.</w:t>
      </w:r>
    </w:p>
    <w:sectPr w:rsidR="00FC693F" w:rsidRPr="0006063C" w:rsidSect="00034616">
      <w:pgSz w:w="12240" w:h="15840"/>
      <w:pgMar w:top="907" w:right="1020" w:bottom="794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color w:val="222A35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