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top w:val="single" w:sz="12" w:space="4" w:color="4F46E5"/>
              <w:left w:val="single" w:sz="12" w:space="4" w:color="4F46E5"/>
              <w:bottom w:val="single" w:sz="12" w:space="4" w:color="4F46E5"/>
              <w:right w:val="single" w:sz="12" w:space="4" w:color="4F46E5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0200"/>
            </w:tblGrid>
            <w:tr>
              <w:tc>
                <w:tcPr>
                  <w:tcW w:type="dxa" w:w="10200"/>
                  <w:shd w:val="clear" w:color="auto" w:fill="4F46E5"/>
                </w:tcPr>
                <w:p>
                  <w:pPr>
                    <w:spacing w:before="80" w:after="80"/>
                  </w:pPr>
                  <w:r>
                    <w:rPr>
                      <w:b/>
                      <w:i w:val="0"/>
                      <w:color w:val="FFFFFF"/>
                      <w:sz w:val="36"/>
                    </w:rPr>
                    <w:t xml:space="preserve">  FACTURE D’ACOMPTE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5386"/>
                </w:tcPr>
                <w:p>
                  <w:r>
                    <w:rPr>
                      <w:b/>
                      <w:i w:val="0"/>
                      <w:color w:val="1E2935"/>
                      <w:sz w:val="26"/>
                    </w:rPr>
                    <w:t>Camille Rousseau</w:t>
                  </w:r>
                </w:p>
                <w:p>
                  <w:pPr>
                    <w:spacing w:after="100" w:before="0"/>
                    <w:jc w:val="left"/>
                  </w:pPr>
                  <w:r>
                    <w:rPr>
                      <w:b w:val="0"/>
                      <w:i/>
                      <w:color w:val="6B7280"/>
                      <w:sz w:val="20"/>
                    </w:rPr>
                    <w:t>Rédactrice web — micro-entreprise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24 rue des Lilas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44000 Nantes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SIRET 851 337 209 00014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EI · Dispensée d’immatriculation au RCS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camille.rousseau.redac@email.fr</w:t>
                  </w:r>
                </w:p>
              </w:tc>
              <w:tc>
                <w:tcPr>
                  <w:tcW w:type="dxa" w:w="3855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one"/>
                      <w:left w:val="none"/>
                      <w:bottom w:val="none"/>
                      <w:right w:val="none"/>
                      <w:insideH w:val="none"/>
                      <w:insideV w:val="none"/>
                    </w:tblBorders>
                  </w:tblPr>
                  <w:tblGrid>
                    <w:gridCol w:w="1927"/>
                    <w:gridCol w:w="1927"/>
                  </w:tblGrid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N° de facture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F-2026-015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Date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07/07/2026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Réf. devis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D-2026-045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40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Agence Horizon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3 cours des 50 Otages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44000 Nantes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550"/>
              <w:gridCol w:w="2550"/>
              <w:gridCol w:w="2550"/>
              <w:gridCol w:w="2550"/>
            </w:tblGrid>
            <w:tr>
              <w:tc>
                <w:tcPr>
                  <w:tcW w:type="dxa" w:w="5283"/>
                  <w:shd w:val="clear" w:color="auto" w:fill="4F46E5"/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Désignation</w:t>
                  </w:r>
                </w:p>
              </w:tc>
              <w:tc>
                <w:tcPr>
                  <w:tcW w:type="dxa" w:w="897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Qté</w:t>
                  </w:r>
                </w:p>
              </w:tc>
              <w:tc>
                <w:tcPr>
                  <w:tcW w:type="dxa" w:w="1445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Prix unitaire</w:t>
                  </w:r>
                </w:p>
              </w:tc>
              <w:tc>
                <w:tcPr>
                  <w:tcW w:type="dxa" w:w="1445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Total</w:t>
                  </w:r>
                </w:p>
              </w:tc>
            </w:tr>
            <w:tr>
              <w:tc>
                <w:tcPr>
                  <w:tcW w:type="dxa" w:w="255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Acompte de 30 % — prestation de rédaction (devis D-2026-045)</w:t>
                  </w:r>
                </w:p>
              </w:tc>
              <w:tc>
                <w:tcPr>
                  <w:tcW w:type="dxa" w:w="255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</w:t>
                  </w:r>
                </w:p>
              </w:tc>
              <w:tc>
                <w:tcPr>
                  <w:tcW w:type="dxa" w:w="255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450,00</w:t>
                  </w:r>
                </w:p>
              </w:tc>
              <w:tc>
                <w:tcPr>
                  <w:tcW w:type="dxa" w:w="255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450,00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Acompte (cette facture)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450,00 €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Reste à facturer à la livraison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1 050,00 €</w:t>
                  </w:r>
                </w:p>
              </w:tc>
            </w:tr>
          </w:tbl>
          <w:p/>
        </w:tc>
      </w:tr>
    </w:tbl>
    <w:p>
      <w:pPr>
        <w:spacing w:after="12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TVA non applicable, article 293 B du CGI.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Le solde fera l’objet d’une facture à la livraison.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